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98" w:rsidRDefault="00991A98" w:rsidP="00991A98">
      <w:pPr>
        <w:spacing w:line="360" w:lineRule="auto"/>
        <w:jc w:val="center"/>
        <w:rPr>
          <w:rFonts w:ascii="Times New Roman" w:hAnsi="Times New Roman" w:cs="Times New Roman"/>
          <w:b/>
          <w:bCs/>
        </w:rPr>
      </w:pPr>
      <w:r>
        <w:rPr>
          <w:rFonts w:ascii="Times New Roman" w:hAnsi="Times New Roman" w:cs="Times New Roman"/>
          <w:b/>
          <w:bCs/>
        </w:rPr>
        <w:t>ADA CALABRIA - ASSOTURISMO CONFESERCENTI CALABRIA - FEDERALBERGHI CALABRIA - UNINDUSTRIA CALABRIA TURISMO</w:t>
      </w:r>
    </w:p>
    <w:p w:rsidR="00991A98" w:rsidRDefault="00991A98" w:rsidP="00991A98">
      <w:pPr>
        <w:spacing w:line="360" w:lineRule="auto"/>
        <w:jc w:val="center"/>
        <w:rPr>
          <w:rFonts w:ascii="Times New Roman" w:hAnsi="Times New Roman" w:cs="Times New Roman"/>
          <w:b/>
          <w:bCs/>
        </w:rPr>
      </w:pPr>
    </w:p>
    <w:p w:rsidR="00991A98" w:rsidRDefault="00991A98" w:rsidP="00991A98">
      <w:pPr>
        <w:pStyle w:val="NormaleWeb"/>
        <w:shd w:val="clear" w:color="auto" w:fill="FFFFFF"/>
        <w:spacing w:before="120" w:beforeAutospacing="0" w:after="120"/>
        <w:ind w:right="-2"/>
        <w:jc w:val="both"/>
        <w:rPr>
          <w:b/>
          <w:color w:val="000000"/>
        </w:rPr>
      </w:pPr>
    </w:p>
    <w:p w:rsidR="00991A98" w:rsidRDefault="00991A98" w:rsidP="00991A98">
      <w:pPr>
        <w:pStyle w:val="NormaleWeb"/>
        <w:shd w:val="clear" w:color="auto" w:fill="FFFFFF"/>
        <w:spacing w:before="120" w:beforeAutospacing="0" w:after="120"/>
        <w:ind w:right="-2"/>
        <w:jc w:val="both"/>
        <w:rPr>
          <w:color w:val="000000"/>
        </w:rPr>
      </w:pPr>
      <w:r>
        <w:rPr>
          <w:b/>
          <w:color w:val="000000"/>
        </w:rPr>
        <w:t>Turismo, Cultura e Ambiente</w:t>
      </w:r>
      <w:r>
        <w:rPr>
          <w:color w:val="000000"/>
        </w:rPr>
        <w:t xml:space="preserve"> sono gli ambiti identitari della Calabria fondamentali per lo sviluppo di un turismo sostenibile. L'emergenza Coronavirus ha evidenziato un crollo immediato e drammatico della filiera turistica in tutto il paese. </w:t>
      </w:r>
    </w:p>
    <w:p w:rsidR="00991A98" w:rsidRDefault="00991A98" w:rsidP="00991A98">
      <w:pPr>
        <w:pStyle w:val="NormaleWeb"/>
        <w:shd w:val="clear" w:color="auto" w:fill="FFFFFF"/>
        <w:spacing w:before="120" w:beforeAutospacing="0" w:after="120"/>
        <w:ind w:right="-2"/>
        <w:jc w:val="both"/>
        <w:rPr>
          <w:color w:val="000000"/>
        </w:rPr>
      </w:pPr>
      <w:r>
        <w:rPr>
          <w:color w:val="000000"/>
        </w:rPr>
        <w:t>Il comparto negli ultimi anni ha fatto registrare in Calabria un trend costantemente positivo in tutte le sue declinazioni, da quella del turismo balneare, a quella dell’outdoor, da quella del business a quella legata alla convegnistica, fino alla componente culturale e religiosa, garantendo risultati molto significativi tanto in termini di presenze stagionali che in quelli di natura più costante soprattutto nei centri urbani e nelle città capoluogo di provincia. Tutto ciò, realizzato nel tempo grazie ad investimenti consistenti e ad un impegno costante volto ad innalzare il livello della qualità dell’offerta, rischia di essere azzerato dagli effetti indotti dal Covid-19. Si rende necessario, quindi, individuare con urgenza ed in via prioritaria risorse e progettualità da attivare o riattivare, tanto sui Fondi comunitari che sul PAC, per sostenere il settore e gli investimenti sia pubblici che privati.</w:t>
      </w:r>
    </w:p>
    <w:p w:rsidR="00991A98" w:rsidRDefault="00991A98" w:rsidP="00991A98">
      <w:pPr>
        <w:pStyle w:val="NormaleWeb"/>
        <w:shd w:val="clear" w:color="auto" w:fill="FFFFFF"/>
        <w:spacing w:before="120" w:beforeAutospacing="0" w:after="120"/>
        <w:ind w:right="-2"/>
        <w:jc w:val="both"/>
        <w:rPr>
          <w:color w:val="000000"/>
        </w:rPr>
      </w:pPr>
      <w:r>
        <w:rPr>
          <w:color w:val="000000"/>
        </w:rPr>
        <w:t xml:space="preserve">L’istituzione di una </w:t>
      </w:r>
      <w:r>
        <w:rPr>
          <w:b/>
          <w:color w:val="000000"/>
        </w:rPr>
        <w:t>cabina di regia dedicata</w:t>
      </w:r>
      <w:r>
        <w:rPr>
          <w:color w:val="000000"/>
        </w:rPr>
        <w:t xml:space="preserve"> costituisce un primo passo obbligato in questa direzione per non disperdere risorse, affiancare in maniera operativa e concreta le imprese del settore, mettere a punto una efficace strategia di breve periodo in grado di fronteggiare l’emergenza e di medio periodo per tracciare le direttrici lungo le quali far ripartire con successo </w:t>
      </w:r>
      <w:r w:rsidRPr="00991A98">
        <w:rPr>
          <w:color w:val="000000"/>
        </w:rPr>
        <w:t>la filiera nella sua interezza.</w:t>
      </w:r>
    </w:p>
    <w:p w:rsidR="00991A98" w:rsidRDefault="00991A98" w:rsidP="00991A98">
      <w:pPr>
        <w:pStyle w:val="Paragrafoelenco"/>
        <w:autoSpaceDE w:val="0"/>
        <w:autoSpaceDN w:val="0"/>
        <w:adjustRightInd w:val="0"/>
        <w:ind w:left="0"/>
        <w:jc w:val="both"/>
        <w:rPr>
          <w:rFonts w:ascii="Times New Roman" w:hAnsi="Times New Roman" w:cs="Times New Roman"/>
        </w:rPr>
      </w:pPr>
      <w:r>
        <w:rPr>
          <w:rFonts w:ascii="Times New Roman" w:hAnsi="Times New Roman" w:cs="Times New Roman"/>
        </w:rPr>
        <w:t xml:space="preserve">Al momento non esistono flussi significativi di richieste di prenotazioni, ma è riscontrabile una </w:t>
      </w:r>
      <w:r>
        <w:rPr>
          <w:rFonts w:ascii="Times New Roman" w:hAnsi="Times New Roman" w:cs="Times New Roman"/>
          <w:b/>
        </w:rPr>
        <w:t>persistente attenzione sulla destinazione “Calabria”</w:t>
      </w:r>
      <w:r>
        <w:rPr>
          <w:rFonts w:ascii="Times New Roman" w:hAnsi="Times New Roman" w:cs="Times New Roman"/>
        </w:rPr>
        <w:t xml:space="preserve"> (numerose richieste di informazioni sulle varie destinazioni), sia sui siti OTA che su quelli dei TO. Questo non vuol dire che si trasformeranno automaticamente in prenotazioni nella eventualità che la cosiddetta fase 2 dovesse consentire di avviare la stagione turistica, semmai, evidenzia la necessità di lavorare duramente per </w:t>
      </w:r>
      <w:r>
        <w:rPr>
          <w:rFonts w:ascii="Times New Roman" w:hAnsi="Times New Roman" w:cs="Times New Roman"/>
          <w:b/>
        </w:rPr>
        <w:t>massimizzare il tasso di conversione</w:t>
      </w:r>
      <w:r>
        <w:rPr>
          <w:rFonts w:ascii="Times New Roman" w:hAnsi="Times New Roman" w:cs="Times New Roman"/>
        </w:rPr>
        <w:t xml:space="preserve">. </w:t>
      </w:r>
    </w:p>
    <w:p w:rsidR="00991A98" w:rsidRDefault="00991A98" w:rsidP="00991A98">
      <w:pPr>
        <w:pStyle w:val="Paragrafoelenco"/>
        <w:autoSpaceDE w:val="0"/>
        <w:autoSpaceDN w:val="0"/>
        <w:adjustRightInd w:val="0"/>
        <w:ind w:left="0"/>
        <w:jc w:val="both"/>
        <w:rPr>
          <w:rFonts w:ascii="Times New Roman" w:hAnsi="Times New Roman" w:cs="Times New Roman"/>
        </w:rPr>
      </w:pPr>
    </w:p>
    <w:p w:rsidR="00991A98" w:rsidRDefault="00991A98" w:rsidP="00991A98">
      <w:pPr>
        <w:pStyle w:val="Paragrafoelenco"/>
        <w:autoSpaceDE w:val="0"/>
        <w:autoSpaceDN w:val="0"/>
        <w:adjustRightInd w:val="0"/>
        <w:ind w:left="0"/>
        <w:jc w:val="both"/>
        <w:rPr>
          <w:rFonts w:ascii="Times New Roman" w:hAnsi="Times New Roman" w:cs="Times New Roman"/>
        </w:rPr>
      </w:pPr>
      <w:r>
        <w:rPr>
          <w:rFonts w:ascii="Times New Roman" w:hAnsi="Times New Roman" w:cs="Times New Roman"/>
        </w:rPr>
        <w:t xml:space="preserve">La </w:t>
      </w:r>
      <w:r>
        <w:rPr>
          <w:rFonts w:ascii="Times New Roman" w:hAnsi="Times New Roman" w:cs="Times New Roman"/>
          <w:b/>
        </w:rPr>
        <w:t>tempistica sarà un fattore determinante</w:t>
      </w:r>
      <w:r>
        <w:rPr>
          <w:rFonts w:ascii="Times New Roman" w:hAnsi="Times New Roman" w:cs="Times New Roman"/>
        </w:rPr>
        <w:t xml:space="preserve"> per poter provare a far rinascere questa stagione estiva. Non si fanno programmi di vacanze se non si conosce la disponibilità dei luoghi, se non vi sono collegamenti aerei, se gli imprenditori non hanno avuto il tempo </w:t>
      </w:r>
      <w:r>
        <w:rPr>
          <w:rFonts w:ascii="Times New Roman" w:hAnsi="Times New Roman" w:cs="Times New Roman"/>
          <w:b/>
        </w:rPr>
        <w:t>per adeguare le proprie strutture</w:t>
      </w:r>
      <w:r>
        <w:rPr>
          <w:rFonts w:ascii="Times New Roman" w:hAnsi="Times New Roman" w:cs="Times New Roman"/>
        </w:rPr>
        <w:t xml:space="preserve"> alle esigenze igienico sanitarie che verranno impartite a salvaguardia di Ospiti e Dipendenti. Bisogna quindi acquisire certezze su due aspetti strettamente correlati:</w:t>
      </w:r>
    </w:p>
    <w:p w:rsidR="00991A98" w:rsidRDefault="00991A98" w:rsidP="00991A98">
      <w:pPr>
        <w:pStyle w:val="Paragrafoelenco"/>
        <w:autoSpaceDE w:val="0"/>
        <w:autoSpaceDN w:val="0"/>
        <w:adjustRightInd w:val="0"/>
        <w:ind w:left="0"/>
        <w:jc w:val="both"/>
        <w:rPr>
          <w:rFonts w:ascii="Times New Roman" w:hAnsi="Times New Roman" w:cs="Times New Roman"/>
        </w:rPr>
      </w:pPr>
    </w:p>
    <w:p w:rsidR="000B7684" w:rsidRDefault="00991A98" w:rsidP="000B7684">
      <w:pPr>
        <w:pStyle w:val="Paragrafoelenco"/>
        <w:numPr>
          <w:ilvl w:val="0"/>
          <w:numId w:val="7"/>
        </w:numPr>
        <w:autoSpaceDE w:val="0"/>
        <w:autoSpaceDN w:val="0"/>
        <w:adjustRightInd w:val="0"/>
        <w:jc w:val="both"/>
        <w:rPr>
          <w:rFonts w:ascii="Times New Roman" w:hAnsi="Times New Roman" w:cs="Times New Roman"/>
        </w:rPr>
      </w:pPr>
      <w:r>
        <w:rPr>
          <w:rFonts w:ascii="Times New Roman" w:hAnsi="Times New Roman" w:cs="Times New Roman"/>
        </w:rPr>
        <w:t xml:space="preserve">Un </w:t>
      </w:r>
      <w:proofErr w:type="spellStart"/>
      <w:r>
        <w:rPr>
          <w:rFonts w:ascii="Times New Roman" w:hAnsi="Times New Roman" w:cs="Times New Roman"/>
          <w:b/>
        </w:rPr>
        <w:t>cronoprogramma</w:t>
      </w:r>
      <w:proofErr w:type="spellEnd"/>
      <w:r>
        <w:rPr>
          <w:rFonts w:ascii="Times New Roman" w:hAnsi="Times New Roman" w:cs="Times New Roman"/>
          <w:b/>
        </w:rPr>
        <w:t xml:space="preserve"> dettagliato e condiviso</w:t>
      </w:r>
      <w:r>
        <w:rPr>
          <w:rFonts w:ascii="Times New Roman" w:hAnsi="Times New Roman" w:cs="Times New Roman"/>
        </w:rPr>
        <w:t xml:space="preserve"> </w:t>
      </w:r>
      <w:r>
        <w:rPr>
          <w:rFonts w:ascii="Times New Roman" w:hAnsi="Times New Roman" w:cs="Times New Roman"/>
          <w:b/>
        </w:rPr>
        <w:t>della riapertura</w:t>
      </w:r>
      <w:r>
        <w:rPr>
          <w:rFonts w:ascii="Times New Roman" w:hAnsi="Times New Roman" w:cs="Times New Roman"/>
        </w:rPr>
        <w:t xml:space="preserve"> delle varie attività di filiera (da quello balneare a quello religioso, da quello naturalistico alle attività di ristorazione e banqueting, business meeting</w:t>
      </w:r>
      <w:r w:rsidRPr="002D23C3">
        <w:rPr>
          <w:rFonts w:ascii="Times New Roman" w:hAnsi="Times New Roman" w:cs="Times New Roman"/>
        </w:rPr>
        <w:t xml:space="preserve">, </w:t>
      </w:r>
      <w:r w:rsidR="002D23C3" w:rsidRPr="002D23C3">
        <w:rPr>
          <w:rFonts w:ascii="Times New Roman" w:hAnsi="Times New Roman" w:cs="Times New Roman"/>
        </w:rPr>
        <w:t>da</w:t>
      </w:r>
      <w:r w:rsidRPr="002D23C3">
        <w:rPr>
          <w:rFonts w:ascii="Times New Roman" w:hAnsi="Times New Roman" w:cs="Times New Roman"/>
        </w:rPr>
        <w:t xml:space="preserve">lle varie attività di intermediazione ai </w:t>
      </w:r>
      <w:r w:rsidRPr="000B7684">
        <w:rPr>
          <w:rFonts w:ascii="Times New Roman" w:hAnsi="Times New Roman" w:cs="Times New Roman"/>
        </w:rPr>
        <w:t>servizi;</w:t>
      </w:r>
      <w:r w:rsidR="000B7684">
        <w:rPr>
          <w:rFonts w:ascii="Times New Roman" w:hAnsi="Times New Roman" w:cs="Times New Roman"/>
        </w:rPr>
        <w:t xml:space="preserve"> </w:t>
      </w:r>
    </w:p>
    <w:p w:rsidR="00991A98" w:rsidRPr="000B7684" w:rsidRDefault="00991A98" w:rsidP="000B7684">
      <w:pPr>
        <w:pStyle w:val="Paragrafoelenco"/>
        <w:numPr>
          <w:ilvl w:val="0"/>
          <w:numId w:val="7"/>
        </w:numPr>
        <w:autoSpaceDE w:val="0"/>
        <w:autoSpaceDN w:val="0"/>
        <w:adjustRightInd w:val="0"/>
        <w:jc w:val="both"/>
        <w:rPr>
          <w:rFonts w:ascii="Times New Roman" w:hAnsi="Times New Roman" w:cs="Times New Roman"/>
        </w:rPr>
      </w:pPr>
      <w:r w:rsidRPr="000B7684">
        <w:rPr>
          <w:rFonts w:ascii="Times New Roman" w:hAnsi="Times New Roman" w:cs="Times New Roman"/>
        </w:rPr>
        <w:t xml:space="preserve">Un </w:t>
      </w:r>
      <w:r w:rsidRPr="000B7684">
        <w:rPr>
          <w:rFonts w:ascii="Times New Roman" w:hAnsi="Times New Roman" w:cs="Times New Roman"/>
          <w:b/>
        </w:rPr>
        <w:t>quadro chiaro e definito delle prescrizioni</w:t>
      </w:r>
      <w:r w:rsidRPr="000B7684">
        <w:rPr>
          <w:rFonts w:ascii="Times New Roman" w:hAnsi="Times New Roman" w:cs="Times New Roman"/>
        </w:rPr>
        <w:t xml:space="preserve"> di carattere igienico-sanitario che accompagni non solo la riapertura, ma anche procedure da attuarsi in relazione al possibile verificarsi di casi di contagio nel corso del soggiorno. E’ necessario inoltre, una chiara definizione degli adempimenti obbligatori e/o facoltativi, in materia di sanificazione ( con indicazione circa la frequenza e le materie da impiegare) ed in materia di dispositivi di pr</w:t>
      </w:r>
      <w:r w:rsidR="000B7684">
        <w:rPr>
          <w:rFonts w:ascii="Times New Roman" w:hAnsi="Times New Roman" w:cs="Times New Roman"/>
        </w:rPr>
        <w:t>evenzione di tipo strutturale (</w:t>
      </w:r>
      <w:r w:rsidRPr="000B7684">
        <w:rPr>
          <w:rFonts w:ascii="Times New Roman" w:hAnsi="Times New Roman" w:cs="Times New Roman"/>
        </w:rPr>
        <w:t>barriere in materiale trasparente, etc.) da usare in strutture ricettive, turistico balneari, mezzi a</w:t>
      </w:r>
      <w:r w:rsidR="000B7684">
        <w:rPr>
          <w:rFonts w:ascii="Times New Roman" w:hAnsi="Times New Roman" w:cs="Times New Roman"/>
        </w:rPr>
        <w:t>dibiti a trasporto pubblico</w:t>
      </w:r>
      <w:r w:rsidRPr="000B7684">
        <w:rPr>
          <w:rFonts w:ascii="Times New Roman" w:hAnsi="Times New Roman" w:cs="Times New Roman"/>
        </w:rPr>
        <w:t>.</w:t>
      </w:r>
    </w:p>
    <w:p w:rsidR="00991A98" w:rsidRDefault="00991A98" w:rsidP="00991A98">
      <w:pPr>
        <w:pStyle w:val="Paragrafoelenco"/>
        <w:autoSpaceDE w:val="0"/>
        <w:autoSpaceDN w:val="0"/>
        <w:adjustRightInd w:val="0"/>
        <w:ind w:left="1080"/>
        <w:jc w:val="both"/>
        <w:rPr>
          <w:rFonts w:ascii="Times New Roman" w:hAnsi="Times New Roman" w:cs="Times New Roman"/>
        </w:rPr>
      </w:pPr>
    </w:p>
    <w:p w:rsidR="000B7684" w:rsidRDefault="000B7684" w:rsidP="00991A98">
      <w:pPr>
        <w:autoSpaceDE w:val="0"/>
        <w:autoSpaceDN w:val="0"/>
        <w:adjustRightInd w:val="0"/>
        <w:jc w:val="both"/>
        <w:rPr>
          <w:rFonts w:ascii="Times New Roman" w:hAnsi="Times New Roman" w:cs="Times New Roman"/>
        </w:rPr>
      </w:pPr>
    </w:p>
    <w:p w:rsidR="00991A98" w:rsidRDefault="00991A98" w:rsidP="00991A98">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Queste sono le precondizioni minime per consentire a </w:t>
      </w:r>
      <w:r>
        <w:rPr>
          <w:rFonts w:ascii="Times New Roman" w:hAnsi="Times New Roman" w:cs="Times New Roman"/>
          <w:b/>
        </w:rPr>
        <w:t>tutta la filiera del turismo</w:t>
      </w:r>
      <w:r>
        <w:rPr>
          <w:rFonts w:ascii="Times New Roman" w:hAnsi="Times New Roman" w:cs="Times New Roman"/>
        </w:rPr>
        <w:t xml:space="preserve"> l’avvio di una disamina concreta e di una conseguente decisione se riaprire o meno le strutture (quanto i nostri attuali spazi e servizi siano confacenti a tali disposizioni, quanto impatteranno tali prescrizioni anche in relazione alla imposta diminuzione del volume di Clientela che si potrà ospitare). </w:t>
      </w:r>
    </w:p>
    <w:p w:rsidR="00991A98" w:rsidRDefault="00991A98" w:rsidP="00991A98">
      <w:pPr>
        <w:autoSpaceDE w:val="0"/>
        <w:autoSpaceDN w:val="0"/>
        <w:adjustRightInd w:val="0"/>
        <w:jc w:val="both"/>
        <w:rPr>
          <w:rFonts w:ascii="Times New Roman" w:hAnsi="Times New Roman" w:cs="Times New Roman"/>
        </w:rPr>
      </w:pPr>
    </w:p>
    <w:p w:rsidR="00991A98" w:rsidRDefault="00991A98" w:rsidP="00991A98">
      <w:pPr>
        <w:jc w:val="both"/>
      </w:pPr>
      <w:r>
        <w:rPr>
          <w:rFonts w:ascii="Times New Roman" w:hAnsi="Times New Roman" w:cs="Times New Roman"/>
        </w:rPr>
        <w:t>Tenuto conto che le regioni del Sud, Calabria in particolare, hanno impattato con il Covid-19 in maniera più leggera in confronto ad altre regioni del Nord, occorrerebbe, in maniera intelligente e con tutta l’eleganza che il caso merita, mettere a frutto il vantaggio psicologico acquisito per lavorare ad una campagna di comunicazione e marketing che valorizzi e rilanci pienamente la Calabria come meta turistica "</w:t>
      </w:r>
      <w:proofErr w:type="spellStart"/>
      <w:r>
        <w:rPr>
          <w:rFonts w:ascii="Times New Roman" w:hAnsi="Times New Roman" w:cs="Times New Roman"/>
        </w:rPr>
        <w:t>four</w:t>
      </w:r>
      <w:proofErr w:type="spellEnd"/>
      <w:r>
        <w:rPr>
          <w:rFonts w:ascii="Times New Roman" w:hAnsi="Times New Roman" w:cs="Times New Roman"/>
        </w:rPr>
        <w:t xml:space="preserve"> </w:t>
      </w:r>
      <w:proofErr w:type="spellStart"/>
      <w:r>
        <w:rPr>
          <w:rFonts w:ascii="Times New Roman" w:hAnsi="Times New Roman" w:cs="Times New Roman"/>
        </w:rPr>
        <w:t>seasons</w:t>
      </w:r>
      <w:proofErr w:type="spellEnd"/>
      <w:r>
        <w:rPr>
          <w:rFonts w:ascii="Times New Roman" w:hAnsi="Times New Roman" w:cs="Times New Roman"/>
        </w:rPr>
        <w:t>".</w:t>
      </w:r>
      <w:r>
        <w:t xml:space="preserve"> </w:t>
      </w:r>
    </w:p>
    <w:p w:rsidR="00991A98" w:rsidRDefault="00991A98" w:rsidP="00991A98">
      <w:pPr>
        <w:jc w:val="both"/>
      </w:pPr>
    </w:p>
    <w:p w:rsidR="000B7684" w:rsidRDefault="00991A98" w:rsidP="000B7684">
      <w:pPr>
        <w:jc w:val="both"/>
        <w:rPr>
          <w:rFonts w:ascii="Times New Roman" w:hAnsi="Times New Roman" w:cs="Times New Roman"/>
        </w:rPr>
      </w:pPr>
      <w:r>
        <w:rPr>
          <w:rFonts w:ascii="Times New Roman" w:hAnsi="Times New Roman" w:cs="Times New Roman"/>
        </w:rPr>
        <w:t>In questo quadro, le sottoscritte Associazioni di Categoria e professionistiche del territorio calabrese, avanzano una serie di proposte concrete da porre in essere con immediatezza, necessarie per garantire la sopravvivenza del comparto e della filiera</w:t>
      </w:r>
      <w:r w:rsidRPr="000B7684">
        <w:rPr>
          <w:rFonts w:ascii="Times New Roman" w:hAnsi="Times New Roman" w:cs="Times New Roman"/>
        </w:rPr>
        <w:t>:</w:t>
      </w:r>
    </w:p>
    <w:p w:rsidR="000B7684" w:rsidRPr="000B7684" w:rsidRDefault="000B7684" w:rsidP="000B7684">
      <w:pPr>
        <w:jc w:val="both"/>
        <w:rPr>
          <w:rFonts w:ascii="Times New Roman" w:hAnsi="Times New Roman" w:cs="Times New Roman"/>
        </w:rPr>
      </w:pPr>
      <w:r w:rsidRPr="000B7684">
        <w:rPr>
          <w:rFonts w:ascii="Times New Roman" w:hAnsi="Times New Roman" w:cs="Times New Roman"/>
        </w:rPr>
        <w:t xml:space="preserve"> </w:t>
      </w:r>
    </w:p>
    <w:p w:rsidR="00991A98" w:rsidRPr="000B7684" w:rsidRDefault="00991A98" w:rsidP="000B7684">
      <w:pPr>
        <w:pStyle w:val="Paragrafoelenco"/>
        <w:numPr>
          <w:ilvl w:val="0"/>
          <w:numId w:val="2"/>
        </w:numPr>
        <w:jc w:val="both"/>
        <w:rPr>
          <w:rFonts w:ascii="Times New Roman" w:hAnsi="Times New Roman" w:cs="Times New Roman"/>
        </w:rPr>
      </w:pPr>
      <w:r w:rsidRPr="000B7684">
        <w:rPr>
          <w:rFonts w:ascii="Times New Roman" w:hAnsi="Times New Roman" w:cs="Times New Roman"/>
          <w:b/>
        </w:rPr>
        <w:t>allungare – ragionevolmente – la stagione 2020</w:t>
      </w:r>
      <w:r w:rsidRPr="000B7684">
        <w:rPr>
          <w:rFonts w:ascii="Times New Roman" w:hAnsi="Times New Roman" w:cs="Times New Roman"/>
        </w:rPr>
        <w:t xml:space="preserve"> oltre il consueto mese di ottobre, confidando anche sulla bontà del nostro clima, a vantaggio dei bilanci di quest’anno ed allo scopo di creare i presupposti di una stagionalità più lunga - stabile - della nostra destinazione (incentivi di prossimità, biglietti aerei, voucher, ecc.).  E’ nelle cose che per il buon fine di questi obiettivi si renda necessario, anche da parte della nostra Regione, una azione decisa verso il competente Ministero, per un differimento dell’avvio delle scuole a fine Settembre/ 1 Ottobre; </w:t>
      </w:r>
    </w:p>
    <w:p w:rsidR="00991A98" w:rsidRDefault="00991A98" w:rsidP="00991A98">
      <w:pPr>
        <w:pStyle w:val="Paragrafoelenco"/>
        <w:numPr>
          <w:ilvl w:val="0"/>
          <w:numId w:val="2"/>
        </w:numPr>
        <w:jc w:val="both"/>
        <w:rPr>
          <w:rFonts w:ascii="Times New Roman" w:hAnsi="Times New Roman" w:cs="Times New Roman"/>
        </w:rPr>
      </w:pPr>
      <w:r>
        <w:rPr>
          <w:rFonts w:ascii="Times New Roman" w:hAnsi="Times New Roman" w:cs="Times New Roman"/>
        </w:rPr>
        <w:t> </w:t>
      </w:r>
      <w:r>
        <w:rPr>
          <w:rFonts w:ascii="Times New Roman" w:hAnsi="Times New Roman" w:cs="Times New Roman"/>
          <w:b/>
          <w:bCs/>
        </w:rPr>
        <w:t>differimento dei termini per gli investimenti cofinanziati dalla Regione</w:t>
      </w:r>
      <w:r>
        <w:rPr>
          <w:rFonts w:ascii="Times New Roman" w:hAnsi="Times New Roman" w:cs="Times New Roman"/>
        </w:rPr>
        <w:t xml:space="preserve"> e sospensione del pagamento delle rate dei finanziamenti agevolati concessi dal Micro Credito. All’interno dei progetti finanziati si dovrà dare privilegio ai SAL dovuti e maturati con una semplice istruttoria ed autocertificazione visto l’impossibilità ad effettuare collaudi o altro (progetti turismo </w:t>
      </w:r>
      <w:proofErr w:type="spellStart"/>
      <w:r>
        <w:rPr>
          <w:rFonts w:ascii="Times New Roman" w:hAnsi="Times New Roman" w:cs="Times New Roman"/>
        </w:rPr>
        <w:t>Fincalabra</w:t>
      </w:r>
      <w:proofErr w:type="spellEnd"/>
      <w:r>
        <w:rPr>
          <w:rFonts w:ascii="Times New Roman" w:hAnsi="Times New Roman" w:cs="Times New Roman"/>
        </w:rPr>
        <w:t xml:space="preserve">); </w:t>
      </w:r>
    </w:p>
    <w:p w:rsidR="00991A98" w:rsidRPr="000B7684" w:rsidRDefault="00991A98" w:rsidP="00991A98">
      <w:pPr>
        <w:pStyle w:val="Paragrafoelenco"/>
        <w:numPr>
          <w:ilvl w:val="0"/>
          <w:numId w:val="2"/>
        </w:numPr>
        <w:autoSpaceDE w:val="0"/>
        <w:autoSpaceDN w:val="0"/>
        <w:adjustRightInd w:val="0"/>
        <w:jc w:val="both"/>
        <w:rPr>
          <w:rFonts w:ascii="Times New Roman" w:hAnsi="Times New Roman" w:cs="Times New Roman"/>
        </w:rPr>
      </w:pPr>
      <w:r>
        <w:rPr>
          <w:rFonts w:ascii="Times New Roman" w:hAnsi="Times New Roman" w:cs="Times New Roman"/>
        </w:rPr>
        <w:t xml:space="preserve">azione mirata al contenimento dei costi delle imprese turistiche accordando la </w:t>
      </w:r>
      <w:r>
        <w:rPr>
          <w:rFonts w:ascii="Times New Roman" w:hAnsi="Times New Roman" w:cs="Times New Roman"/>
          <w:b/>
        </w:rPr>
        <w:t>cancellazione dei tributi locali</w:t>
      </w:r>
      <w:r>
        <w:rPr>
          <w:rFonts w:ascii="Times New Roman" w:hAnsi="Times New Roman" w:cs="Times New Roman"/>
        </w:rPr>
        <w:t xml:space="preserve">, dei canoni e delle tasse legate al settore e lo snellimento di ogni iter connesso all’adeguamento delle strutture al distanziamento sociale. Abolizione di tutti i tributi relativi alla raccolta dei rifiuti per tutte le attività turistiche ed in concessione demaniali, </w:t>
      </w:r>
      <w:proofErr w:type="spellStart"/>
      <w:r>
        <w:rPr>
          <w:rFonts w:ascii="Times New Roman" w:hAnsi="Times New Roman" w:cs="Times New Roman"/>
        </w:rPr>
        <w:t>alberghi-porti-camping</w:t>
      </w:r>
      <w:proofErr w:type="spellEnd"/>
      <w:r w:rsidRPr="000B7684">
        <w:rPr>
          <w:rFonts w:ascii="Times New Roman" w:hAnsi="Times New Roman" w:cs="Times New Roman"/>
        </w:rPr>
        <w:t xml:space="preserve">, ovvero quelle dell’intermediazione e dei servizi turistici. Abolizione di tutti i canoni di concessione, per tutta la filiera, comprese quelle demaniali per l’anno 2020 a porti, lidi, opere stagionali di alberghi (spiagge </w:t>
      </w:r>
      <w:proofErr w:type="spellStart"/>
      <w:r w:rsidRPr="000B7684">
        <w:rPr>
          <w:rFonts w:ascii="Times New Roman" w:hAnsi="Times New Roman" w:cs="Times New Roman"/>
        </w:rPr>
        <w:t>ecc.ecc.</w:t>
      </w:r>
      <w:proofErr w:type="spellEnd"/>
      <w:r w:rsidRPr="000B7684">
        <w:rPr>
          <w:rFonts w:ascii="Times New Roman" w:hAnsi="Times New Roman" w:cs="Times New Roman"/>
        </w:rPr>
        <w:t xml:space="preserve">). Abolizione della tassa di soggiorno (comuni e regione) per il 2020 ed in primis annullamento del riversamento degli importi fino ad oggi maturati per i primi tre mesi. Abolizione della tassa di circolazione per i proprietari dei mezzi operanti nel settore del turismo, comprese le </w:t>
      </w:r>
      <w:proofErr w:type="spellStart"/>
      <w:r w:rsidRPr="000B7684">
        <w:rPr>
          <w:rFonts w:ascii="Times New Roman" w:hAnsi="Times New Roman" w:cs="Times New Roman"/>
        </w:rPr>
        <w:t>n.c.c.</w:t>
      </w:r>
      <w:proofErr w:type="spellEnd"/>
      <w:r w:rsidRPr="000B7684">
        <w:rPr>
          <w:rFonts w:ascii="Times New Roman" w:hAnsi="Times New Roman" w:cs="Times New Roman"/>
        </w:rPr>
        <w:t xml:space="preserve">,  e del trasporto in convenzione regionale ai fini turistici; </w:t>
      </w:r>
    </w:p>
    <w:p w:rsidR="00991A98" w:rsidRPr="000B7684" w:rsidRDefault="00991A98" w:rsidP="00991A98">
      <w:pPr>
        <w:pStyle w:val="Paragrafoelenco"/>
        <w:numPr>
          <w:ilvl w:val="0"/>
          <w:numId w:val="2"/>
        </w:numPr>
        <w:autoSpaceDE w:val="0"/>
        <w:autoSpaceDN w:val="0"/>
        <w:adjustRightInd w:val="0"/>
        <w:jc w:val="both"/>
        <w:rPr>
          <w:rFonts w:ascii="Times New Roman" w:hAnsi="Times New Roman" w:cs="Times New Roman"/>
        </w:rPr>
      </w:pPr>
      <w:r w:rsidRPr="000B7684">
        <w:rPr>
          <w:rFonts w:ascii="Times New Roman" w:hAnsi="Times New Roman" w:cs="Times New Roman"/>
        </w:rPr>
        <w:t xml:space="preserve">incremento temporaneo delle superfici delle </w:t>
      </w:r>
      <w:r w:rsidRPr="000B7684">
        <w:rPr>
          <w:rFonts w:ascii="Times New Roman" w:hAnsi="Times New Roman" w:cs="Times New Roman"/>
          <w:b/>
        </w:rPr>
        <w:t>Concessioni Demaniali</w:t>
      </w:r>
      <w:r w:rsidRPr="000B7684">
        <w:rPr>
          <w:rFonts w:ascii="Times New Roman" w:hAnsi="Times New Roman" w:cs="Times New Roman"/>
        </w:rPr>
        <w:t xml:space="preserve"> per consentire un miglior equilibrio tra maggiori costi e distanziamento sociale; impegno da parte delle Amministrazioni comunali per la gestione del demanio marittimo non in concessione, c.d. spiagge libere, circa una adeguata vigilanza e controllo, anche sulla base di linee guida della Regione Calabria, che è la titolare delle funzioni sul demanio marittimo ad uso turistico ricreativo;</w:t>
      </w:r>
    </w:p>
    <w:p w:rsidR="00991A98" w:rsidRPr="000B7684" w:rsidRDefault="00991A98" w:rsidP="00991A98">
      <w:pPr>
        <w:pStyle w:val="Paragrafoelenco"/>
        <w:numPr>
          <w:ilvl w:val="0"/>
          <w:numId w:val="2"/>
        </w:numPr>
        <w:autoSpaceDE w:val="0"/>
        <w:autoSpaceDN w:val="0"/>
        <w:adjustRightInd w:val="0"/>
        <w:jc w:val="both"/>
        <w:rPr>
          <w:rFonts w:ascii="Times New Roman" w:hAnsi="Times New Roman" w:cs="Times New Roman"/>
        </w:rPr>
      </w:pPr>
      <w:r w:rsidRPr="000B7684">
        <w:rPr>
          <w:rFonts w:ascii="Times New Roman" w:hAnsi="Times New Roman" w:cs="Times New Roman"/>
          <w:b/>
        </w:rPr>
        <w:t>finanziamento</w:t>
      </w:r>
      <w:r w:rsidRPr="000B7684">
        <w:rPr>
          <w:rFonts w:ascii="Times New Roman" w:hAnsi="Times New Roman" w:cs="Times New Roman"/>
        </w:rPr>
        <w:t xml:space="preserve"> a tasso agevolato, per tutta la filiera, con garanzia fino al 90% dell’importo erogato, con preammortamento di 24 mesi e fino a 15 anni, in aggiunta ad un conto capitale pari al 25% del </w:t>
      </w:r>
      <w:r w:rsidRPr="000B7684">
        <w:rPr>
          <w:rFonts w:ascii="Times New Roman" w:hAnsi="Times New Roman" w:cs="Times New Roman"/>
          <w:b/>
        </w:rPr>
        <w:t>danno da parziale/mancata apertura</w:t>
      </w:r>
      <w:r w:rsidRPr="000B7684">
        <w:rPr>
          <w:rFonts w:ascii="Times New Roman" w:hAnsi="Times New Roman" w:cs="Times New Roman"/>
        </w:rPr>
        <w:t xml:space="preserve"> stagione 2020 causale Covid-19, calcolato sul fatturato dell’anno precedente; nella fattispecie degli intermediari (agenzie di viaggio e </w:t>
      </w:r>
      <w:proofErr w:type="spellStart"/>
      <w:r w:rsidRPr="000B7684">
        <w:rPr>
          <w:rFonts w:ascii="Times New Roman" w:hAnsi="Times New Roman" w:cs="Times New Roman"/>
        </w:rPr>
        <w:t>t.o.</w:t>
      </w:r>
      <w:proofErr w:type="spellEnd"/>
      <w:r w:rsidRPr="000B7684">
        <w:rPr>
          <w:rFonts w:ascii="Times New Roman" w:hAnsi="Times New Roman" w:cs="Times New Roman"/>
        </w:rPr>
        <w:t>) le misure saranno calcolate sulla diminuzione di fatturato dal 1° Gennaio al 30 Agosto dello stesso periodo del 2019</w:t>
      </w:r>
      <w:r w:rsidR="000B15A3">
        <w:rPr>
          <w:rFonts w:ascii="Times New Roman" w:hAnsi="Times New Roman" w:cs="Times New Roman"/>
        </w:rPr>
        <w:t>;</w:t>
      </w:r>
    </w:p>
    <w:p w:rsidR="00991A98" w:rsidRPr="000B15A3" w:rsidRDefault="00991A98" w:rsidP="00991A98">
      <w:pPr>
        <w:pStyle w:val="Paragrafoelenco"/>
        <w:numPr>
          <w:ilvl w:val="0"/>
          <w:numId w:val="2"/>
        </w:numPr>
        <w:autoSpaceDE w:val="0"/>
        <w:autoSpaceDN w:val="0"/>
        <w:adjustRightInd w:val="0"/>
        <w:jc w:val="both"/>
        <w:rPr>
          <w:rFonts w:ascii="Times New Roman" w:hAnsi="Times New Roman" w:cs="Times New Roman"/>
        </w:rPr>
      </w:pPr>
      <w:r w:rsidRPr="000B15A3">
        <w:rPr>
          <w:rFonts w:ascii="Times New Roman" w:hAnsi="Times New Roman" w:cs="Times New Roman"/>
          <w:b/>
        </w:rPr>
        <w:lastRenderedPageBreak/>
        <w:t>credito d’imposta</w:t>
      </w:r>
      <w:r w:rsidRPr="000B15A3">
        <w:rPr>
          <w:rFonts w:ascii="Times New Roman" w:hAnsi="Times New Roman" w:cs="Times New Roman"/>
        </w:rPr>
        <w:t xml:space="preserve"> sulle spese per investimenti in adeguamenti delle strutture (opere civili) e per promozione e marketing effettuate nelle annualità 2020 e 2021; </w:t>
      </w:r>
    </w:p>
    <w:p w:rsidR="00991A98" w:rsidRPr="000B15A3" w:rsidRDefault="00991A98" w:rsidP="00991A98">
      <w:pPr>
        <w:pStyle w:val="Paragrafoelenco"/>
        <w:numPr>
          <w:ilvl w:val="0"/>
          <w:numId w:val="2"/>
        </w:numPr>
        <w:autoSpaceDE w:val="0"/>
        <w:autoSpaceDN w:val="0"/>
        <w:adjustRightInd w:val="0"/>
        <w:jc w:val="both"/>
        <w:rPr>
          <w:rFonts w:ascii="Times New Roman" w:hAnsi="Times New Roman" w:cs="Times New Roman"/>
        </w:rPr>
      </w:pPr>
      <w:r w:rsidRPr="000B15A3">
        <w:rPr>
          <w:rFonts w:ascii="Times New Roman" w:hAnsi="Times New Roman" w:cs="Times New Roman"/>
        </w:rPr>
        <w:t xml:space="preserve">riconoscimento ed integrazione da parte della Regione, a valere sui fondi Europei, di una </w:t>
      </w:r>
      <w:r w:rsidRPr="000B15A3">
        <w:rPr>
          <w:rFonts w:ascii="Times New Roman" w:hAnsi="Times New Roman" w:cs="Times New Roman"/>
          <w:b/>
        </w:rPr>
        <w:t>somma aggiuntiva pari al 100% del c.d. bonus vacanze</w:t>
      </w:r>
      <w:r w:rsidRPr="000B15A3">
        <w:rPr>
          <w:rFonts w:ascii="Times New Roman" w:hAnsi="Times New Roman" w:cs="Times New Roman"/>
        </w:rPr>
        <w:t xml:space="preserve"> attualmente allo studio del Governo da spendere in servizi turistici nel solo territorio calabrese e da acquistare attraverso la filiera dell’intermediazione turistica calabrese; </w:t>
      </w:r>
    </w:p>
    <w:p w:rsidR="00991A98" w:rsidRDefault="00991A98" w:rsidP="00991A98">
      <w:pPr>
        <w:pStyle w:val="Paragrafoelenco"/>
        <w:numPr>
          <w:ilvl w:val="0"/>
          <w:numId w:val="2"/>
        </w:numPr>
        <w:autoSpaceDE w:val="0"/>
        <w:autoSpaceDN w:val="0"/>
        <w:adjustRightInd w:val="0"/>
        <w:jc w:val="both"/>
        <w:rPr>
          <w:rFonts w:ascii="Times New Roman" w:hAnsi="Times New Roman" w:cs="Times New Roman"/>
        </w:rPr>
      </w:pPr>
      <w:r>
        <w:rPr>
          <w:rFonts w:ascii="Times New Roman" w:hAnsi="Times New Roman" w:cs="Times New Roman"/>
        </w:rPr>
        <w:t>s</w:t>
      </w:r>
      <w:r>
        <w:rPr>
          <w:rFonts w:ascii="Times New Roman" w:hAnsi="Times New Roman" w:cs="Times New Roman"/>
          <w:color w:val="000000"/>
        </w:rPr>
        <w:t xml:space="preserve">ostegno ai </w:t>
      </w:r>
      <w:r>
        <w:rPr>
          <w:rFonts w:ascii="Times New Roman" w:hAnsi="Times New Roman" w:cs="Times New Roman"/>
          <w:b/>
          <w:color w:val="000000"/>
        </w:rPr>
        <w:t>lavoratori stagionali</w:t>
      </w:r>
      <w:r>
        <w:rPr>
          <w:rFonts w:ascii="Times New Roman" w:hAnsi="Times New Roman" w:cs="Times New Roman"/>
          <w:color w:val="000000"/>
        </w:rPr>
        <w:t xml:space="preserve"> impiegati in attività alberghiere ed extra alberghiere ad integrazione del contributo nazionale di rapida corresponsione (direttamente dall’INPS attraverso le proprie banche dati);</w:t>
      </w:r>
    </w:p>
    <w:p w:rsidR="00991A98" w:rsidRDefault="00991A98" w:rsidP="00991A98">
      <w:pPr>
        <w:pStyle w:val="Paragrafoelenco"/>
        <w:numPr>
          <w:ilvl w:val="0"/>
          <w:numId w:val="2"/>
        </w:numPr>
        <w:autoSpaceDE w:val="0"/>
        <w:autoSpaceDN w:val="0"/>
        <w:adjustRightInd w:val="0"/>
        <w:jc w:val="both"/>
        <w:rPr>
          <w:rFonts w:ascii="Times New Roman" w:hAnsi="Times New Roman" w:cs="Times New Roman"/>
        </w:rPr>
      </w:pPr>
      <w:r>
        <w:rPr>
          <w:rFonts w:ascii="Times New Roman" w:hAnsi="Times New Roman" w:cs="Times New Roman"/>
          <w:color w:val="000000"/>
        </w:rPr>
        <w:t>assoluta</w:t>
      </w:r>
      <w:r>
        <w:rPr>
          <w:rFonts w:ascii="Times New Roman" w:hAnsi="Times New Roman" w:cs="Times New Roman"/>
          <w:b/>
          <w:color w:val="000000"/>
        </w:rPr>
        <w:t xml:space="preserve"> compatibilità e cumulabilità</w:t>
      </w:r>
      <w:r>
        <w:rPr>
          <w:rFonts w:ascii="Times New Roman" w:hAnsi="Times New Roman" w:cs="Times New Roman"/>
          <w:color w:val="000000"/>
        </w:rPr>
        <w:t xml:space="preserve"> dei fondi regionali con quelli statali.</w:t>
      </w:r>
    </w:p>
    <w:p w:rsidR="00991A98" w:rsidRDefault="00991A98" w:rsidP="00991A98">
      <w:pPr>
        <w:pStyle w:val="Paragrafoelenco"/>
        <w:autoSpaceDE w:val="0"/>
        <w:autoSpaceDN w:val="0"/>
        <w:adjustRightInd w:val="0"/>
        <w:jc w:val="both"/>
        <w:rPr>
          <w:rFonts w:ascii="Times New Roman" w:hAnsi="Times New Roman" w:cs="Times New Roman"/>
        </w:rPr>
      </w:pPr>
    </w:p>
    <w:p w:rsidR="00991A98" w:rsidRDefault="00991A98" w:rsidP="00991A98">
      <w:pPr>
        <w:pStyle w:val="Paragrafoelenco"/>
        <w:autoSpaceDE w:val="0"/>
        <w:autoSpaceDN w:val="0"/>
        <w:adjustRightInd w:val="0"/>
        <w:jc w:val="both"/>
        <w:rPr>
          <w:rFonts w:ascii="Times New Roman" w:hAnsi="Times New Roman" w:cs="Times New Roman"/>
        </w:rPr>
      </w:pPr>
    </w:p>
    <w:p w:rsidR="00991A98" w:rsidRDefault="00991A98" w:rsidP="00991A98">
      <w:pPr>
        <w:jc w:val="both"/>
        <w:rPr>
          <w:rFonts w:ascii="Times New Roman" w:hAnsi="Times New Roman" w:cs="Times New Roman"/>
        </w:rPr>
      </w:pPr>
    </w:p>
    <w:p w:rsidR="00991A98" w:rsidRDefault="00991A98" w:rsidP="00991A98">
      <w:pPr>
        <w:jc w:val="both"/>
        <w:rPr>
          <w:rFonts w:ascii="Times New Roman" w:hAnsi="Times New Roman" w:cs="Times New Roman"/>
        </w:rPr>
      </w:pPr>
      <w:r>
        <w:rPr>
          <w:rFonts w:ascii="Times New Roman" w:hAnsi="Times New Roman" w:cs="Times New Roman"/>
        </w:rPr>
        <w:t xml:space="preserve">Un ulteriore attenzione occorre dedicare, con eguale urgenza ed importanza, agli aspetti legati alla </w:t>
      </w:r>
      <w:r>
        <w:rPr>
          <w:rFonts w:ascii="Times New Roman" w:hAnsi="Times New Roman" w:cs="Times New Roman"/>
          <w:b/>
        </w:rPr>
        <w:t>sicurezza</w:t>
      </w:r>
      <w:r>
        <w:rPr>
          <w:rFonts w:ascii="Times New Roman" w:hAnsi="Times New Roman" w:cs="Times New Roman"/>
        </w:rPr>
        <w:t xml:space="preserve">  ed alle </w:t>
      </w:r>
      <w:r>
        <w:rPr>
          <w:rFonts w:ascii="Times New Roman" w:hAnsi="Times New Roman" w:cs="Times New Roman"/>
          <w:b/>
        </w:rPr>
        <w:t>misure da adottare</w:t>
      </w:r>
      <w:r>
        <w:rPr>
          <w:rFonts w:ascii="Times New Roman" w:hAnsi="Times New Roman" w:cs="Times New Roman"/>
        </w:rPr>
        <w:t xml:space="preserve"> da parte delle strutture operanti nel settore. </w:t>
      </w:r>
    </w:p>
    <w:p w:rsidR="00991A98" w:rsidRDefault="00991A98" w:rsidP="00991A98">
      <w:pPr>
        <w:jc w:val="both"/>
        <w:rPr>
          <w:rFonts w:ascii="Times New Roman" w:hAnsi="Times New Roman" w:cs="Times New Roman"/>
        </w:rPr>
      </w:pPr>
      <w:r>
        <w:rPr>
          <w:rFonts w:ascii="Times New Roman" w:hAnsi="Times New Roman" w:cs="Times New Roman"/>
        </w:rPr>
        <w:t>In particolare, si propone di:</w:t>
      </w:r>
    </w:p>
    <w:p w:rsidR="00991A98" w:rsidRDefault="00991A98" w:rsidP="00991A98">
      <w:pPr>
        <w:jc w:val="both"/>
        <w:rPr>
          <w:rFonts w:ascii="Times New Roman" w:hAnsi="Times New Roman" w:cs="Times New Roman"/>
        </w:rPr>
      </w:pPr>
    </w:p>
    <w:p w:rsidR="00991A98" w:rsidRDefault="00991A98" w:rsidP="00991A98">
      <w:pPr>
        <w:pStyle w:val="Paragrafoelenco"/>
        <w:numPr>
          <w:ilvl w:val="0"/>
          <w:numId w:val="8"/>
        </w:numPr>
        <w:jc w:val="both"/>
        <w:rPr>
          <w:rFonts w:ascii="Times New Roman" w:hAnsi="Times New Roman" w:cs="Times New Roman"/>
        </w:rPr>
      </w:pPr>
      <w:r>
        <w:rPr>
          <w:rFonts w:ascii="Times New Roman" w:hAnsi="Times New Roman" w:cs="Times New Roman"/>
        </w:rPr>
        <w:t xml:space="preserve">predisporre un </w:t>
      </w:r>
      <w:r>
        <w:rPr>
          <w:rFonts w:ascii="Times New Roman" w:hAnsi="Times New Roman" w:cs="Times New Roman"/>
          <w:b/>
        </w:rPr>
        <w:t>protocollo</w:t>
      </w:r>
      <w:r>
        <w:rPr>
          <w:rFonts w:ascii="Times New Roman" w:hAnsi="Times New Roman" w:cs="Times New Roman"/>
        </w:rPr>
        <w:t xml:space="preserve"> ufficiale per i </w:t>
      </w:r>
      <w:r>
        <w:rPr>
          <w:rFonts w:ascii="Times New Roman" w:hAnsi="Times New Roman" w:cs="Times New Roman"/>
          <w:b/>
        </w:rPr>
        <w:t>clienti</w:t>
      </w:r>
      <w:r>
        <w:rPr>
          <w:rFonts w:ascii="Times New Roman" w:hAnsi="Times New Roman" w:cs="Times New Roman"/>
        </w:rPr>
        <w:t xml:space="preserve"> ed i </w:t>
      </w:r>
      <w:r>
        <w:rPr>
          <w:rFonts w:ascii="Times New Roman" w:hAnsi="Times New Roman" w:cs="Times New Roman"/>
          <w:b/>
        </w:rPr>
        <w:t>dipendenti</w:t>
      </w:r>
      <w:r>
        <w:rPr>
          <w:rFonts w:ascii="Times New Roman" w:hAnsi="Times New Roman" w:cs="Times New Roman"/>
        </w:rPr>
        <w:t xml:space="preserve"> delle strutture ricettive che preveda una serie di misure di sicurezza e che abbia un giusto compromesso tra salute ed economia, anche al fine di mettere al riparo la struttura da eventuali cause legali e conseguenti danni patrimoniali; </w:t>
      </w:r>
    </w:p>
    <w:p w:rsidR="00991A98" w:rsidRDefault="00991A98" w:rsidP="00991A98">
      <w:pPr>
        <w:pStyle w:val="Paragrafoelenco"/>
        <w:numPr>
          <w:ilvl w:val="0"/>
          <w:numId w:val="8"/>
        </w:numPr>
        <w:jc w:val="both"/>
        <w:rPr>
          <w:rFonts w:ascii="Times New Roman" w:hAnsi="Times New Roman" w:cs="Times New Roman"/>
        </w:rPr>
      </w:pPr>
      <w:r>
        <w:rPr>
          <w:rFonts w:ascii="Times New Roman" w:hAnsi="Times New Roman" w:cs="Times New Roman"/>
        </w:rPr>
        <w:t xml:space="preserve">previsione di un </w:t>
      </w:r>
      <w:r>
        <w:rPr>
          <w:rFonts w:ascii="Times New Roman" w:hAnsi="Times New Roman" w:cs="Times New Roman"/>
          <w:b/>
        </w:rPr>
        <w:t>riferimento regionale certificato</w:t>
      </w:r>
      <w:r>
        <w:rPr>
          <w:rFonts w:ascii="Times New Roman" w:hAnsi="Times New Roman" w:cs="Times New Roman"/>
        </w:rPr>
        <w:t xml:space="preserve"> per l’approvvigionamento di </w:t>
      </w:r>
      <w:r>
        <w:rPr>
          <w:rFonts w:ascii="Times New Roman" w:hAnsi="Times New Roman" w:cs="Times New Roman"/>
          <w:b/>
        </w:rPr>
        <w:t xml:space="preserve">mascherine, guanti, misuratori di temperatura corporea </w:t>
      </w:r>
      <w:r>
        <w:rPr>
          <w:rFonts w:ascii="Times New Roman" w:hAnsi="Times New Roman" w:cs="Times New Roman"/>
        </w:rPr>
        <w:t>ed ogni altro dispositivo ritenuto necessario da parte delle strutture ricettive;</w:t>
      </w:r>
    </w:p>
    <w:p w:rsidR="00991A98" w:rsidRDefault="00991A98" w:rsidP="00991A98">
      <w:pPr>
        <w:pStyle w:val="Paragrafoelenco"/>
        <w:numPr>
          <w:ilvl w:val="0"/>
          <w:numId w:val="8"/>
        </w:numPr>
        <w:jc w:val="both"/>
        <w:rPr>
          <w:rFonts w:ascii="Times New Roman" w:hAnsi="Times New Roman" w:cs="Times New Roman"/>
        </w:rPr>
      </w:pPr>
      <w:r>
        <w:rPr>
          <w:rFonts w:ascii="Times New Roman" w:hAnsi="Times New Roman" w:cs="Times New Roman"/>
        </w:rPr>
        <w:t>attivazione, da parte del Dipartimento del Turismo, di un “</w:t>
      </w:r>
      <w:r>
        <w:rPr>
          <w:rFonts w:ascii="Times New Roman" w:hAnsi="Times New Roman" w:cs="Times New Roman"/>
          <w:b/>
        </w:rPr>
        <w:t>U</w:t>
      </w:r>
      <w:r>
        <w:rPr>
          <w:rFonts w:ascii="Times New Roman" w:hAnsi="Times New Roman" w:cs="Times New Roman"/>
          <w:b/>
          <w:bCs/>
        </w:rPr>
        <w:t>fficio Covid-19”,</w:t>
      </w:r>
      <w:r>
        <w:rPr>
          <w:rFonts w:ascii="Times New Roman" w:hAnsi="Times New Roman" w:cs="Times New Roman"/>
        </w:rPr>
        <w:t xml:space="preserve"> dedicato a monitorare ed affrontare le tantissime problematiche emergenti anche attraverso circolari, news ed info sulle misure anti epidemia, soprattutto in ottica riapertura delle strutture per la stagione 2020;</w:t>
      </w:r>
    </w:p>
    <w:p w:rsidR="00991A98" w:rsidRDefault="00991A98" w:rsidP="00991A98">
      <w:pPr>
        <w:pStyle w:val="Paragrafoelenco"/>
        <w:numPr>
          <w:ilvl w:val="0"/>
          <w:numId w:val="8"/>
        </w:numPr>
        <w:jc w:val="both"/>
        <w:rPr>
          <w:rFonts w:ascii="Times New Roman" w:hAnsi="Times New Roman" w:cs="Times New Roman"/>
        </w:rPr>
      </w:pPr>
      <w:r>
        <w:rPr>
          <w:rFonts w:ascii="Times New Roman" w:hAnsi="Times New Roman" w:cs="Times New Roman"/>
        </w:rPr>
        <w:t xml:space="preserve">individuazione di </w:t>
      </w:r>
      <w:r>
        <w:rPr>
          <w:rFonts w:ascii="Times New Roman" w:hAnsi="Times New Roman" w:cs="Times New Roman"/>
          <w:b/>
        </w:rPr>
        <w:t>presidi sanitari di primo soccorso dedicati</w:t>
      </w:r>
      <w:r>
        <w:rPr>
          <w:rFonts w:ascii="Times New Roman" w:hAnsi="Times New Roman" w:cs="Times New Roman"/>
        </w:rPr>
        <w:t xml:space="preserve"> ai turisti ed agli ospiti delle strutture ricettive, oltre che al personale addetto, in maniera tale da poter assicurare, al bisogno, un servizio professionale di livello adeguato oltre che concorrere ad accrescere quel senso di fiducia e sicurezza indispensabile per i potenziali clienti.   </w:t>
      </w:r>
    </w:p>
    <w:p w:rsidR="00991A98" w:rsidRDefault="00991A98" w:rsidP="00991A98">
      <w:pPr>
        <w:pStyle w:val="Paragrafoelenco"/>
        <w:jc w:val="both"/>
        <w:rPr>
          <w:rFonts w:ascii="Times New Roman" w:hAnsi="Times New Roman" w:cs="Times New Roman"/>
        </w:rPr>
      </w:pPr>
    </w:p>
    <w:p w:rsidR="00991A98" w:rsidRDefault="00991A98" w:rsidP="00991A98">
      <w:pPr>
        <w:pStyle w:val="Paragrafoelenco"/>
        <w:jc w:val="both"/>
        <w:rPr>
          <w:rFonts w:ascii="Times New Roman" w:hAnsi="Times New Roman" w:cs="Times New Roman"/>
        </w:rPr>
      </w:pPr>
    </w:p>
    <w:p w:rsidR="00991A98" w:rsidRDefault="00991A98" w:rsidP="00991A98">
      <w:pPr>
        <w:jc w:val="both"/>
        <w:rPr>
          <w:rFonts w:ascii="Times New Roman" w:hAnsi="Times New Roman" w:cs="Times New Roman"/>
        </w:rPr>
      </w:pPr>
      <w:r>
        <w:rPr>
          <w:rFonts w:ascii="Times New Roman" w:hAnsi="Times New Roman" w:cs="Times New Roman"/>
        </w:rPr>
        <w:t xml:space="preserve">Archiviata la stagione 2020 occorrerà lavorare su quella 2021, istituendo una </w:t>
      </w:r>
      <w:r>
        <w:rPr>
          <w:rFonts w:ascii="Times New Roman" w:hAnsi="Times New Roman" w:cs="Times New Roman"/>
          <w:b/>
        </w:rPr>
        <w:t xml:space="preserve">conferenza permanente sul turismo, </w:t>
      </w:r>
      <w:r w:rsidRPr="00CF57F0">
        <w:rPr>
          <w:rFonts w:ascii="Times New Roman" w:hAnsi="Times New Roman" w:cs="Times New Roman"/>
        </w:rPr>
        <w:t>con la partecipazione di tutti gli attori della filiera che lavori</w:t>
      </w:r>
      <w:r>
        <w:rPr>
          <w:rFonts w:ascii="Times New Roman" w:hAnsi="Times New Roman" w:cs="Times New Roman"/>
        </w:rPr>
        <w:t xml:space="preserve"> alla definizione di </w:t>
      </w:r>
      <w:r>
        <w:rPr>
          <w:rFonts w:ascii="Times New Roman" w:hAnsi="Times New Roman" w:cs="Times New Roman"/>
          <w:b/>
        </w:rPr>
        <w:t xml:space="preserve">un Master </w:t>
      </w:r>
      <w:proofErr w:type="spellStart"/>
      <w:r>
        <w:rPr>
          <w:rFonts w:ascii="Times New Roman" w:hAnsi="Times New Roman" w:cs="Times New Roman"/>
          <w:b/>
        </w:rPr>
        <w:t>Plan</w:t>
      </w:r>
      <w:proofErr w:type="spellEnd"/>
      <w:r>
        <w:rPr>
          <w:rFonts w:ascii="Times New Roman" w:hAnsi="Times New Roman" w:cs="Times New Roman"/>
          <w:b/>
        </w:rPr>
        <w:t xml:space="preserve"> pluriennale</w:t>
      </w:r>
      <w:r>
        <w:rPr>
          <w:rFonts w:ascii="Times New Roman" w:hAnsi="Times New Roman" w:cs="Times New Roman"/>
        </w:rPr>
        <w:t xml:space="preserve"> e strategico del comparto per consolidare investimenti pubblici e privati legati ad una programmazione chiara e partecipata incentrata, a titolo d’esempio su:</w:t>
      </w:r>
    </w:p>
    <w:p w:rsidR="00991A98" w:rsidRDefault="00991A98" w:rsidP="00991A98">
      <w:pPr>
        <w:jc w:val="both"/>
        <w:rPr>
          <w:rFonts w:ascii="Times New Roman" w:hAnsi="Times New Roman" w:cs="Times New Roman"/>
        </w:rPr>
      </w:pPr>
    </w:p>
    <w:p w:rsidR="00991A98" w:rsidRDefault="00991A98" w:rsidP="00991A98">
      <w:pPr>
        <w:pStyle w:val="Paragrafoelenco"/>
        <w:numPr>
          <w:ilvl w:val="0"/>
          <w:numId w:val="7"/>
        </w:numPr>
        <w:jc w:val="both"/>
        <w:rPr>
          <w:rFonts w:ascii="Times New Roman" w:hAnsi="Times New Roman" w:cs="Times New Roman"/>
        </w:rPr>
      </w:pPr>
      <w:r>
        <w:rPr>
          <w:rFonts w:ascii="Times New Roman" w:hAnsi="Times New Roman" w:cs="Times New Roman"/>
        </w:rPr>
        <w:t xml:space="preserve">un imponente </w:t>
      </w:r>
      <w:r>
        <w:rPr>
          <w:rFonts w:ascii="Times New Roman" w:hAnsi="Times New Roman" w:cs="Times New Roman"/>
          <w:b/>
        </w:rPr>
        <w:t>piano di comunicazione</w:t>
      </w:r>
      <w:r>
        <w:rPr>
          <w:rFonts w:ascii="Times New Roman" w:hAnsi="Times New Roman" w:cs="Times New Roman"/>
        </w:rPr>
        <w:t xml:space="preserve"> tendente a rafforzare il </w:t>
      </w:r>
      <w:proofErr w:type="spellStart"/>
      <w:r>
        <w:rPr>
          <w:rFonts w:ascii="Times New Roman" w:hAnsi="Times New Roman" w:cs="Times New Roman"/>
        </w:rPr>
        <w:t>brand</w:t>
      </w:r>
      <w:proofErr w:type="spellEnd"/>
      <w:r>
        <w:rPr>
          <w:rFonts w:ascii="Times New Roman" w:hAnsi="Times New Roman" w:cs="Times New Roman"/>
        </w:rPr>
        <w:t xml:space="preserve"> Calabria; </w:t>
      </w:r>
    </w:p>
    <w:p w:rsidR="00991A98" w:rsidRDefault="00991A98" w:rsidP="00991A98">
      <w:pPr>
        <w:pStyle w:val="Paragrafoelenco"/>
        <w:numPr>
          <w:ilvl w:val="0"/>
          <w:numId w:val="7"/>
        </w:numPr>
        <w:jc w:val="both"/>
        <w:rPr>
          <w:rFonts w:ascii="Times New Roman" w:hAnsi="Times New Roman" w:cs="Times New Roman"/>
        </w:rPr>
      </w:pPr>
      <w:r>
        <w:rPr>
          <w:rFonts w:ascii="Times New Roman" w:hAnsi="Times New Roman" w:cs="Times New Roman"/>
        </w:rPr>
        <w:t xml:space="preserve">un </w:t>
      </w:r>
      <w:r>
        <w:rPr>
          <w:rFonts w:ascii="Times New Roman" w:hAnsi="Times New Roman" w:cs="Times New Roman"/>
          <w:b/>
        </w:rPr>
        <w:t>piano di marketing</w:t>
      </w:r>
      <w:r>
        <w:rPr>
          <w:rFonts w:ascii="Times New Roman" w:hAnsi="Times New Roman" w:cs="Times New Roman"/>
        </w:rPr>
        <w:t xml:space="preserve"> a penetrazione commerciale e strategica sui mercati internazionali anche attraverso il coinvolgimento </w:t>
      </w:r>
      <w:r w:rsidRPr="00CF57F0">
        <w:rPr>
          <w:rFonts w:ascii="Times New Roman" w:hAnsi="Times New Roman" w:cs="Times New Roman"/>
        </w:rPr>
        <w:t>del</w:t>
      </w:r>
      <w:r>
        <w:rPr>
          <w:rFonts w:ascii="Times New Roman" w:hAnsi="Times New Roman" w:cs="Times New Roman"/>
        </w:rPr>
        <w:t>le DMC (</w:t>
      </w:r>
      <w:proofErr w:type="spellStart"/>
      <w:r>
        <w:rPr>
          <w:rFonts w:ascii="Times New Roman" w:hAnsi="Times New Roman" w:cs="Times New Roman"/>
        </w:rPr>
        <w:t>Destination</w:t>
      </w:r>
      <w:proofErr w:type="spellEnd"/>
      <w:r>
        <w:rPr>
          <w:rFonts w:ascii="Times New Roman" w:hAnsi="Times New Roman" w:cs="Times New Roman"/>
        </w:rPr>
        <w:t xml:space="preserve"> Management Company), dei principali Tour </w:t>
      </w:r>
      <w:proofErr w:type="spellStart"/>
      <w:r>
        <w:rPr>
          <w:rFonts w:ascii="Times New Roman" w:hAnsi="Times New Roman" w:cs="Times New Roman"/>
        </w:rPr>
        <w:t>Operator</w:t>
      </w:r>
      <w:proofErr w:type="spellEnd"/>
      <w:r w:rsidR="00423C71">
        <w:rPr>
          <w:rFonts w:ascii="Times New Roman" w:hAnsi="Times New Roman" w:cs="Times New Roman"/>
        </w:rPr>
        <w:t>,</w:t>
      </w:r>
      <w:r>
        <w:rPr>
          <w:rFonts w:ascii="Times New Roman" w:hAnsi="Times New Roman" w:cs="Times New Roman"/>
        </w:rPr>
        <w:t xml:space="preserve"> </w:t>
      </w:r>
      <w:r w:rsidR="00423C71">
        <w:rPr>
          <w:rFonts w:ascii="Times New Roman" w:hAnsi="Times New Roman" w:cs="Times New Roman"/>
        </w:rPr>
        <w:t xml:space="preserve">dei Tour </w:t>
      </w:r>
      <w:proofErr w:type="spellStart"/>
      <w:r w:rsidR="00423C71">
        <w:rPr>
          <w:rFonts w:ascii="Times New Roman" w:hAnsi="Times New Roman" w:cs="Times New Roman"/>
        </w:rPr>
        <w:t>Operator</w:t>
      </w:r>
      <w:proofErr w:type="spellEnd"/>
      <w:r w:rsidR="00423C71">
        <w:rPr>
          <w:rFonts w:ascii="Times New Roman" w:hAnsi="Times New Roman" w:cs="Times New Roman"/>
        </w:rPr>
        <w:t xml:space="preserve"> calabresi (titolari di turismo </w:t>
      </w:r>
      <w:proofErr w:type="spellStart"/>
      <w:r w:rsidR="00423C71">
        <w:rPr>
          <w:rFonts w:ascii="Times New Roman" w:hAnsi="Times New Roman" w:cs="Times New Roman"/>
        </w:rPr>
        <w:t>incoming</w:t>
      </w:r>
      <w:proofErr w:type="spellEnd"/>
      <w:r w:rsidR="00423C71" w:rsidRPr="00CF57F0">
        <w:rPr>
          <w:rFonts w:ascii="Times New Roman" w:hAnsi="Times New Roman" w:cs="Times New Roman"/>
        </w:rPr>
        <w:t xml:space="preserve"> prima del 1/1/2020) e </w:t>
      </w:r>
      <w:r>
        <w:rPr>
          <w:rFonts w:ascii="Times New Roman" w:hAnsi="Times New Roman" w:cs="Times New Roman"/>
        </w:rPr>
        <w:t xml:space="preserve">della </w:t>
      </w:r>
      <w:proofErr w:type="spellStart"/>
      <w:r>
        <w:rPr>
          <w:rFonts w:ascii="Times New Roman" w:hAnsi="Times New Roman" w:cs="Times New Roman"/>
        </w:rPr>
        <w:t>Sacal</w:t>
      </w:r>
      <w:proofErr w:type="spellEnd"/>
      <w:r>
        <w:rPr>
          <w:rFonts w:ascii="Times New Roman" w:hAnsi="Times New Roman" w:cs="Times New Roman"/>
        </w:rPr>
        <w:t xml:space="preserve">; </w:t>
      </w:r>
    </w:p>
    <w:p w:rsidR="00991A98" w:rsidRDefault="00991A98" w:rsidP="00991A98">
      <w:pPr>
        <w:pStyle w:val="Paragrafoelenco"/>
        <w:numPr>
          <w:ilvl w:val="0"/>
          <w:numId w:val="7"/>
        </w:numPr>
        <w:jc w:val="both"/>
        <w:rPr>
          <w:rFonts w:ascii="Times New Roman" w:hAnsi="Times New Roman" w:cs="Times New Roman"/>
        </w:rPr>
      </w:pPr>
      <w:r>
        <w:rPr>
          <w:rFonts w:ascii="Times New Roman" w:hAnsi="Times New Roman" w:cs="Times New Roman"/>
        </w:rPr>
        <w:t xml:space="preserve">la </w:t>
      </w:r>
      <w:r>
        <w:rPr>
          <w:rFonts w:ascii="Times New Roman" w:hAnsi="Times New Roman" w:cs="Times New Roman"/>
          <w:b/>
        </w:rPr>
        <w:t xml:space="preserve">creazione di un nuovo </w:t>
      </w:r>
      <w:proofErr w:type="spellStart"/>
      <w:r>
        <w:rPr>
          <w:rFonts w:ascii="Times New Roman" w:hAnsi="Times New Roman" w:cs="Times New Roman"/>
          <w:b/>
        </w:rPr>
        <w:t>concept</w:t>
      </w:r>
      <w:proofErr w:type="spellEnd"/>
      <w:r>
        <w:rPr>
          <w:rFonts w:ascii="Times New Roman" w:hAnsi="Times New Roman" w:cs="Times New Roman"/>
        </w:rPr>
        <w:t xml:space="preserve"> che evidenzi, oltre alle attrazioni del territorio, il livello di qualità in termini di sostenibilità, sicurezza, consapevolezza ed informazione; </w:t>
      </w:r>
    </w:p>
    <w:p w:rsidR="00991A98" w:rsidRDefault="00991A98" w:rsidP="00991A98">
      <w:pPr>
        <w:pStyle w:val="Paragrafoelenco"/>
        <w:numPr>
          <w:ilvl w:val="0"/>
          <w:numId w:val="7"/>
        </w:numPr>
        <w:jc w:val="both"/>
        <w:rPr>
          <w:rFonts w:ascii="Times New Roman" w:hAnsi="Times New Roman" w:cs="Times New Roman"/>
        </w:rPr>
      </w:pPr>
      <w:r>
        <w:rPr>
          <w:rFonts w:ascii="Times New Roman" w:hAnsi="Times New Roman" w:cs="Times New Roman"/>
        </w:rPr>
        <w:t xml:space="preserve">la </w:t>
      </w:r>
      <w:r>
        <w:rPr>
          <w:rFonts w:ascii="Times New Roman" w:hAnsi="Times New Roman" w:cs="Times New Roman"/>
          <w:b/>
        </w:rPr>
        <w:t>rilettura</w:t>
      </w:r>
      <w:r>
        <w:rPr>
          <w:rFonts w:ascii="Times New Roman" w:hAnsi="Times New Roman" w:cs="Times New Roman"/>
        </w:rPr>
        <w:t xml:space="preserve"> con modifiche della </w:t>
      </w:r>
      <w:r>
        <w:rPr>
          <w:rFonts w:ascii="Times New Roman" w:hAnsi="Times New Roman" w:cs="Times New Roman"/>
          <w:b/>
        </w:rPr>
        <w:t>Legge Charter</w:t>
      </w:r>
      <w:r>
        <w:rPr>
          <w:rFonts w:ascii="Times New Roman" w:hAnsi="Times New Roman" w:cs="Times New Roman"/>
        </w:rPr>
        <w:t>, al fine di innalzare la tariffa media che gli operatori stranieri pagano alle strutture ricettive calabresi;</w:t>
      </w:r>
    </w:p>
    <w:p w:rsidR="00991A98" w:rsidRDefault="00991A98" w:rsidP="00991A98">
      <w:pPr>
        <w:pStyle w:val="Paragrafoelenco"/>
        <w:numPr>
          <w:ilvl w:val="0"/>
          <w:numId w:val="7"/>
        </w:numPr>
        <w:jc w:val="both"/>
        <w:rPr>
          <w:rFonts w:ascii="Times New Roman" w:hAnsi="Times New Roman" w:cs="Times New Roman"/>
        </w:rPr>
      </w:pPr>
      <w:r>
        <w:rPr>
          <w:rFonts w:ascii="Times New Roman" w:hAnsi="Times New Roman" w:cs="Times New Roman"/>
        </w:rPr>
        <w:lastRenderedPageBreak/>
        <w:t xml:space="preserve">la previsione di </w:t>
      </w:r>
      <w:r>
        <w:rPr>
          <w:rFonts w:ascii="Times New Roman" w:hAnsi="Times New Roman" w:cs="Times New Roman"/>
          <w:b/>
        </w:rPr>
        <w:t>agevolazioni</w:t>
      </w:r>
      <w:r>
        <w:rPr>
          <w:rFonts w:ascii="Times New Roman" w:hAnsi="Times New Roman" w:cs="Times New Roman"/>
        </w:rPr>
        <w:t xml:space="preserve"> per </w:t>
      </w:r>
      <w:r w:rsidRPr="00423C71">
        <w:rPr>
          <w:rFonts w:ascii="Times New Roman" w:hAnsi="Times New Roman" w:cs="Times New Roman"/>
        </w:rPr>
        <w:t>iniziative di marketing</w:t>
      </w:r>
      <w:r>
        <w:rPr>
          <w:rFonts w:ascii="Times New Roman" w:hAnsi="Times New Roman" w:cs="Times New Roman"/>
        </w:rPr>
        <w:t xml:space="preserve">  nuove attività e ristrutturazioni delle aziende turistiche attraverso un fondo rotativo a sportello, garantendo una corsia preferenziale per velocizzare le autorizzazioni sugli investimenti; </w:t>
      </w:r>
    </w:p>
    <w:p w:rsidR="0083274D" w:rsidRDefault="00991A98" w:rsidP="00844E92">
      <w:pPr>
        <w:pStyle w:val="Paragrafoelenco"/>
        <w:numPr>
          <w:ilvl w:val="0"/>
          <w:numId w:val="7"/>
        </w:numPr>
        <w:jc w:val="both"/>
      </w:pPr>
      <w:r>
        <w:rPr>
          <w:rFonts w:ascii="Times New Roman" w:hAnsi="Times New Roman" w:cs="Times New Roman"/>
          <w:color w:val="000000"/>
        </w:rPr>
        <w:t xml:space="preserve">la istituzione di un </w:t>
      </w:r>
      <w:r>
        <w:rPr>
          <w:rFonts w:ascii="Times New Roman" w:hAnsi="Times New Roman" w:cs="Times New Roman"/>
          <w:b/>
          <w:bCs/>
          <w:color w:val="000000"/>
        </w:rPr>
        <w:t>Voucher Vacanza “Club Calabria”</w:t>
      </w:r>
      <w:r>
        <w:rPr>
          <w:rFonts w:ascii="Times New Roman" w:hAnsi="Times New Roman" w:cs="Times New Roman"/>
          <w:color w:val="000000"/>
        </w:rPr>
        <w:t>. Questo importantissimo strumento servirà ad istituzionalizzare nel tempo il cosiddetto pacchetto Calabria introdotto per l’Estate 2020 e potrà essere venduto esclusivamente attraverso la rete di sportelli della intermediazione calabrese.</w:t>
      </w:r>
      <w:r w:rsidR="00844E92">
        <w:t xml:space="preserve"> </w:t>
      </w:r>
    </w:p>
    <w:sectPr w:rsidR="0083274D" w:rsidSect="00D91E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57F"/>
    <w:multiLevelType w:val="hybridMultilevel"/>
    <w:tmpl w:val="9DF687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73E1491"/>
    <w:multiLevelType w:val="hybridMultilevel"/>
    <w:tmpl w:val="65085678"/>
    <w:lvl w:ilvl="0" w:tplc="B8DE8B70">
      <w:start w:val="1"/>
      <w:numFmt w:val="lowerLetter"/>
      <w:lvlText w:val="%1)"/>
      <w:lvlJc w:val="left"/>
      <w:pPr>
        <w:ind w:left="928" w:hanging="360"/>
      </w:pPr>
      <w:rPr>
        <w:rFonts w:ascii="Times New Roman" w:eastAsiaTheme="minorHAnsi" w:hAnsi="Times New Roman" w:cs="Times New Roman"/>
        <w:b/>
      </w:rPr>
    </w:lvl>
    <w:lvl w:ilvl="1" w:tplc="04100019">
      <w:start w:val="1"/>
      <w:numFmt w:val="decimal"/>
      <w:lvlText w:val="%2."/>
      <w:lvlJc w:val="left"/>
      <w:pPr>
        <w:tabs>
          <w:tab w:val="num" w:pos="1648"/>
        </w:tabs>
        <w:ind w:left="1648" w:hanging="360"/>
      </w:pPr>
    </w:lvl>
    <w:lvl w:ilvl="2" w:tplc="0410001B">
      <w:start w:val="1"/>
      <w:numFmt w:val="decimal"/>
      <w:lvlText w:val="%3."/>
      <w:lvlJc w:val="left"/>
      <w:pPr>
        <w:tabs>
          <w:tab w:val="num" w:pos="2368"/>
        </w:tabs>
        <w:ind w:left="2368" w:hanging="360"/>
      </w:pPr>
    </w:lvl>
    <w:lvl w:ilvl="3" w:tplc="0410000F">
      <w:start w:val="1"/>
      <w:numFmt w:val="decimal"/>
      <w:lvlText w:val="%4."/>
      <w:lvlJc w:val="left"/>
      <w:pPr>
        <w:tabs>
          <w:tab w:val="num" w:pos="3088"/>
        </w:tabs>
        <w:ind w:left="3088" w:hanging="360"/>
      </w:pPr>
    </w:lvl>
    <w:lvl w:ilvl="4" w:tplc="04100019">
      <w:start w:val="1"/>
      <w:numFmt w:val="decimal"/>
      <w:lvlText w:val="%5."/>
      <w:lvlJc w:val="left"/>
      <w:pPr>
        <w:tabs>
          <w:tab w:val="num" w:pos="3808"/>
        </w:tabs>
        <w:ind w:left="3808" w:hanging="360"/>
      </w:pPr>
    </w:lvl>
    <w:lvl w:ilvl="5" w:tplc="0410001B">
      <w:start w:val="1"/>
      <w:numFmt w:val="decimal"/>
      <w:lvlText w:val="%6."/>
      <w:lvlJc w:val="left"/>
      <w:pPr>
        <w:tabs>
          <w:tab w:val="num" w:pos="4528"/>
        </w:tabs>
        <w:ind w:left="4528" w:hanging="360"/>
      </w:pPr>
    </w:lvl>
    <w:lvl w:ilvl="6" w:tplc="0410000F">
      <w:start w:val="1"/>
      <w:numFmt w:val="decimal"/>
      <w:lvlText w:val="%7."/>
      <w:lvlJc w:val="left"/>
      <w:pPr>
        <w:tabs>
          <w:tab w:val="num" w:pos="5248"/>
        </w:tabs>
        <w:ind w:left="5248" w:hanging="360"/>
      </w:pPr>
    </w:lvl>
    <w:lvl w:ilvl="7" w:tplc="04100019">
      <w:start w:val="1"/>
      <w:numFmt w:val="decimal"/>
      <w:lvlText w:val="%8."/>
      <w:lvlJc w:val="left"/>
      <w:pPr>
        <w:tabs>
          <w:tab w:val="num" w:pos="5968"/>
        </w:tabs>
        <w:ind w:left="5968" w:hanging="360"/>
      </w:pPr>
    </w:lvl>
    <w:lvl w:ilvl="8" w:tplc="0410001B">
      <w:start w:val="1"/>
      <w:numFmt w:val="decimal"/>
      <w:lvlText w:val="%9."/>
      <w:lvlJc w:val="left"/>
      <w:pPr>
        <w:tabs>
          <w:tab w:val="num" w:pos="6688"/>
        </w:tabs>
        <w:ind w:left="6688" w:hanging="360"/>
      </w:pPr>
    </w:lvl>
  </w:abstractNum>
  <w:abstractNum w:abstractNumId="2">
    <w:nsid w:val="3CC22289"/>
    <w:multiLevelType w:val="hybridMultilevel"/>
    <w:tmpl w:val="1FFA1B1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3D9549CF"/>
    <w:multiLevelType w:val="hybridMultilevel"/>
    <w:tmpl w:val="B718871E"/>
    <w:lvl w:ilvl="0" w:tplc="650E69DC">
      <w:numFmt w:val="bullet"/>
      <w:lvlText w:val="-"/>
      <w:lvlJc w:val="left"/>
      <w:pPr>
        <w:ind w:left="1080" w:hanging="360"/>
      </w:pPr>
      <w:rPr>
        <w:rFonts w:ascii="Arial Narrow" w:eastAsiaTheme="minorHAnsi" w:hAnsi="Arial Narrow"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D2D6E75"/>
    <w:multiLevelType w:val="hybridMultilevel"/>
    <w:tmpl w:val="02FE3E56"/>
    <w:lvl w:ilvl="0" w:tplc="A002ED7A">
      <w:start w:val="1"/>
      <w:numFmt w:val="bullet"/>
      <w:lvlText w:val="-"/>
      <w:lvlJc w:val="left"/>
      <w:pPr>
        <w:ind w:left="1080" w:hanging="360"/>
      </w:pPr>
      <w:rPr>
        <w:rFonts w:ascii="Times New Roman" w:eastAsiaTheme="minorHAns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54337287"/>
    <w:multiLevelType w:val="hybridMultilevel"/>
    <w:tmpl w:val="F35003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B76DD"/>
    <w:rsid w:val="000231EE"/>
    <w:rsid w:val="00055624"/>
    <w:rsid w:val="000B15A3"/>
    <w:rsid w:val="000B7684"/>
    <w:rsid w:val="000E3F7B"/>
    <w:rsid w:val="00173DDF"/>
    <w:rsid w:val="001831CE"/>
    <w:rsid w:val="001F060D"/>
    <w:rsid w:val="00222CE4"/>
    <w:rsid w:val="0022617F"/>
    <w:rsid w:val="00264014"/>
    <w:rsid w:val="002C7B19"/>
    <w:rsid w:val="002D23C3"/>
    <w:rsid w:val="002E1641"/>
    <w:rsid w:val="003976A1"/>
    <w:rsid w:val="003D3A67"/>
    <w:rsid w:val="00423C71"/>
    <w:rsid w:val="00493F77"/>
    <w:rsid w:val="004A3AD6"/>
    <w:rsid w:val="00536A1E"/>
    <w:rsid w:val="00550756"/>
    <w:rsid w:val="005B45C0"/>
    <w:rsid w:val="00675E85"/>
    <w:rsid w:val="00704A0D"/>
    <w:rsid w:val="00742A6E"/>
    <w:rsid w:val="007822A7"/>
    <w:rsid w:val="007F5C60"/>
    <w:rsid w:val="00844E92"/>
    <w:rsid w:val="008524D6"/>
    <w:rsid w:val="00891CDA"/>
    <w:rsid w:val="008B0BB5"/>
    <w:rsid w:val="00931009"/>
    <w:rsid w:val="00991A98"/>
    <w:rsid w:val="009B2568"/>
    <w:rsid w:val="00A47326"/>
    <w:rsid w:val="00A7538C"/>
    <w:rsid w:val="00A9156F"/>
    <w:rsid w:val="00C8119A"/>
    <w:rsid w:val="00CF57F0"/>
    <w:rsid w:val="00D91E15"/>
    <w:rsid w:val="00DB76DD"/>
    <w:rsid w:val="00DC2CE8"/>
    <w:rsid w:val="00DC6205"/>
    <w:rsid w:val="00E45BE8"/>
    <w:rsid w:val="00E8506F"/>
    <w:rsid w:val="00F147F7"/>
    <w:rsid w:val="00FB354A"/>
    <w:rsid w:val="00FB5F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76DD"/>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B76DD"/>
    <w:pPr>
      <w:spacing w:before="100" w:beforeAutospacing="1" w:after="119"/>
    </w:pPr>
    <w:rPr>
      <w:rFonts w:ascii="Times New Roman" w:eastAsia="Times New Roman" w:hAnsi="Times New Roman" w:cs="Times New Roman"/>
      <w:lang w:eastAsia="it-IT"/>
    </w:rPr>
  </w:style>
  <w:style w:type="paragraph" w:styleId="Paragrafoelenco">
    <w:name w:val="List Paragraph"/>
    <w:basedOn w:val="Normale"/>
    <w:uiPriority w:val="34"/>
    <w:qFormat/>
    <w:rsid w:val="00DB76DD"/>
    <w:pPr>
      <w:ind w:left="720"/>
      <w:contextualSpacing/>
    </w:pPr>
  </w:style>
  <w:style w:type="paragraph" w:customStyle="1" w:styleId="Default">
    <w:name w:val="Default"/>
    <w:rsid w:val="000E3F7B"/>
    <w:pPr>
      <w:widowControl w:val="0"/>
      <w:autoSpaceDE w:val="0"/>
      <w:autoSpaceDN w:val="0"/>
      <w:adjustRightInd w:val="0"/>
      <w:spacing w:after="0" w:line="240" w:lineRule="auto"/>
    </w:pPr>
    <w:rPr>
      <w:rFonts w:ascii="Calibri" w:eastAsiaTheme="minorEastAsia" w:hAnsi="Calibri" w:cs="Calibri"/>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188884429">
      <w:bodyDiv w:val="1"/>
      <w:marLeft w:val="0"/>
      <w:marRight w:val="0"/>
      <w:marTop w:val="0"/>
      <w:marBottom w:val="0"/>
      <w:divBdr>
        <w:top w:val="none" w:sz="0" w:space="0" w:color="auto"/>
        <w:left w:val="none" w:sz="0" w:space="0" w:color="auto"/>
        <w:bottom w:val="none" w:sz="0" w:space="0" w:color="auto"/>
        <w:right w:val="none" w:sz="0" w:space="0" w:color="auto"/>
      </w:divBdr>
      <w:divsChild>
        <w:div w:id="44567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5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7377">
      <w:bodyDiv w:val="1"/>
      <w:marLeft w:val="0"/>
      <w:marRight w:val="0"/>
      <w:marTop w:val="0"/>
      <w:marBottom w:val="0"/>
      <w:divBdr>
        <w:top w:val="none" w:sz="0" w:space="0" w:color="auto"/>
        <w:left w:val="none" w:sz="0" w:space="0" w:color="auto"/>
        <w:bottom w:val="none" w:sz="0" w:space="0" w:color="auto"/>
        <w:right w:val="none" w:sz="0" w:space="0" w:color="auto"/>
      </w:divBdr>
    </w:div>
    <w:div w:id="19067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1692</Words>
  <Characters>9645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31</cp:revision>
  <dcterms:created xsi:type="dcterms:W3CDTF">2020-04-20T10:30:00Z</dcterms:created>
  <dcterms:modified xsi:type="dcterms:W3CDTF">2020-04-24T08:05:00Z</dcterms:modified>
</cp:coreProperties>
</file>